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BE9C" w14:textId="3247C737" w:rsidR="000E0924" w:rsidRDefault="00D057EB">
      <w:pPr>
        <w:rPr>
          <w:b w:val="0"/>
          <w:i/>
          <w:iCs/>
        </w:rPr>
      </w:pPr>
      <w:r w:rsidRPr="00D057EB">
        <w:rPr>
          <w:bCs/>
          <w:noProof/>
          <w:sz w:val="52"/>
          <w:szCs w:val="52"/>
        </w:rPr>
        <w:drawing>
          <wp:anchor distT="0" distB="0" distL="114300" distR="114300" simplePos="0" relativeHeight="251658240" behindDoc="0" locked="0" layoutInCell="1" allowOverlap="1" wp14:anchorId="1F407A87" wp14:editId="66ED59E9">
            <wp:simplePos x="0" y="0"/>
            <wp:positionH relativeFrom="margin">
              <wp:posOffset>-215153</wp:posOffset>
            </wp:positionH>
            <wp:positionV relativeFrom="paragraph">
              <wp:posOffset>160</wp:posOffset>
            </wp:positionV>
            <wp:extent cx="3344545" cy="188087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4545" cy="1880870"/>
                    </a:xfrm>
                    <a:prstGeom prst="rect">
                      <a:avLst/>
                    </a:prstGeom>
                    <a:noFill/>
                  </pic:spPr>
                </pic:pic>
              </a:graphicData>
            </a:graphic>
            <wp14:sizeRelH relativeFrom="margin">
              <wp14:pctWidth>0</wp14:pctWidth>
            </wp14:sizeRelH>
            <wp14:sizeRelV relativeFrom="margin">
              <wp14:pctHeight>0</wp14:pctHeight>
            </wp14:sizeRelV>
          </wp:anchor>
        </w:drawing>
      </w:r>
      <w:r w:rsidRPr="00D057EB">
        <w:rPr>
          <w:bCs/>
          <w:sz w:val="52"/>
          <w:szCs w:val="52"/>
        </w:rPr>
        <w:t>Online Workshop Session Outline</w:t>
      </w:r>
      <w:r>
        <w:rPr>
          <w:b w:val="0"/>
          <w:i/>
          <w:iCs/>
        </w:rPr>
        <w:t xml:space="preserve"> </w:t>
      </w:r>
      <w:r w:rsidRPr="00D057EB">
        <w:rPr>
          <w:bCs/>
          <w:sz w:val="52"/>
          <w:szCs w:val="52"/>
        </w:rPr>
        <w:t>2020</w:t>
      </w:r>
    </w:p>
    <w:p w14:paraId="6878400F" w14:textId="77777777" w:rsidR="00D057EB" w:rsidRPr="00D057EB" w:rsidRDefault="00D057EB">
      <w:pPr>
        <w:rPr>
          <w:b w:val="0"/>
          <w:i/>
          <w:iCs/>
        </w:rPr>
      </w:pPr>
    </w:p>
    <w:p w14:paraId="15C452E8" w14:textId="27AD4702" w:rsidR="00D057EB" w:rsidRDefault="00D057EB">
      <w:pPr>
        <w:rPr>
          <w:b w:val="0"/>
        </w:rPr>
      </w:pPr>
    </w:p>
    <w:tbl>
      <w:tblPr>
        <w:tblStyle w:val="TableGrid"/>
        <w:tblW w:w="10348" w:type="dxa"/>
        <w:tblInd w:w="-714" w:type="dxa"/>
        <w:tblLook w:val="04A0" w:firstRow="1" w:lastRow="0" w:firstColumn="1" w:lastColumn="0" w:noHBand="0" w:noVBand="1"/>
      </w:tblPr>
      <w:tblGrid>
        <w:gridCol w:w="1078"/>
        <w:gridCol w:w="2184"/>
        <w:gridCol w:w="4535"/>
        <w:gridCol w:w="2551"/>
      </w:tblGrid>
      <w:tr w:rsidR="00621245" w14:paraId="17398A17" w14:textId="77777777" w:rsidTr="0087589C">
        <w:tc>
          <w:tcPr>
            <w:tcW w:w="1078" w:type="dxa"/>
            <w:shd w:val="clear" w:color="auto" w:fill="FFF2CC" w:themeFill="accent4" w:themeFillTint="33"/>
          </w:tcPr>
          <w:p w14:paraId="10A23208" w14:textId="7B32DBEB" w:rsidR="00D057EB" w:rsidRPr="00D057EB" w:rsidRDefault="00D057EB">
            <w:pPr>
              <w:rPr>
                <w:bCs/>
                <w:color w:val="ED7D31" w:themeColor="accent2"/>
              </w:rPr>
            </w:pPr>
            <w:r w:rsidRPr="00D057EB">
              <w:rPr>
                <w:bCs/>
                <w:color w:val="ED7D31" w:themeColor="accent2"/>
              </w:rPr>
              <w:t>Timing</w:t>
            </w:r>
          </w:p>
        </w:tc>
        <w:tc>
          <w:tcPr>
            <w:tcW w:w="2184" w:type="dxa"/>
            <w:shd w:val="clear" w:color="auto" w:fill="FFF2CC" w:themeFill="accent4" w:themeFillTint="33"/>
          </w:tcPr>
          <w:p w14:paraId="39661507" w14:textId="1508B5C0" w:rsidR="00D057EB" w:rsidRPr="00D057EB" w:rsidRDefault="00D057EB">
            <w:pPr>
              <w:rPr>
                <w:bCs/>
                <w:color w:val="ED7D31" w:themeColor="accent2"/>
              </w:rPr>
            </w:pPr>
            <w:r w:rsidRPr="00D057EB">
              <w:rPr>
                <w:bCs/>
                <w:color w:val="ED7D31" w:themeColor="accent2"/>
              </w:rPr>
              <w:t>Slides</w:t>
            </w:r>
          </w:p>
        </w:tc>
        <w:tc>
          <w:tcPr>
            <w:tcW w:w="4535" w:type="dxa"/>
            <w:shd w:val="clear" w:color="auto" w:fill="FFF2CC" w:themeFill="accent4" w:themeFillTint="33"/>
          </w:tcPr>
          <w:p w14:paraId="1C418942" w14:textId="358C6579" w:rsidR="00D057EB" w:rsidRPr="00D057EB" w:rsidRDefault="00D057EB">
            <w:pPr>
              <w:rPr>
                <w:bCs/>
                <w:color w:val="ED7D31" w:themeColor="accent2"/>
              </w:rPr>
            </w:pPr>
            <w:r w:rsidRPr="00D057EB">
              <w:rPr>
                <w:bCs/>
                <w:color w:val="ED7D31" w:themeColor="accent2"/>
              </w:rPr>
              <w:t>Topic/Content</w:t>
            </w:r>
          </w:p>
        </w:tc>
        <w:tc>
          <w:tcPr>
            <w:tcW w:w="2551" w:type="dxa"/>
            <w:shd w:val="clear" w:color="auto" w:fill="FFF2CC" w:themeFill="accent4" w:themeFillTint="33"/>
          </w:tcPr>
          <w:p w14:paraId="193B690B" w14:textId="6ABE2BAE" w:rsidR="00D057EB" w:rsidRPr="00D057EB" w:rsidRDefault="00D057EB">
            <w:pPr>
              <w:rPr>
                <w:bCs/>
                <w:color w:val="ED7D31" w:themeColor="accent2"/>
              </w:rPr>
            </w:pPr>
            <w:r w:rsidRPr="00D057EB">
              <w:rPr>
                <w:bCs/>
                <w:color w:val="ED7D31" w:themeColor="accent2"/>
              </w:rPr>
              <w:t>Activities</w:t>
            </w:r>
          </w:p>
        </w:tc>
      </w:tr>
      <w:tr w:rsidR="00621245" w14:paraId="1B9F8087" w14:textId="77777777" w:rsidTr="0087589C">
        <w:tc>
          <w:tcPr>
            <w:tcW w:w="1078" w:type="dxa"/>
          </w:tcPr>
          <w:p w14:paraId="15734596" w14:textId="5594CBB4" w:rsidR="00D057EB" w:rsidRPr="00964E71" w:rsidRDefault="00D057EB">
            <w:pPr>
              <w:rPr>
                <w:bCs/>
              </w:rPr>
            </w:pPr>
            <w:r w:rsidRPr="00964E71">
              <w:rPr>
                <w:bCs/>
              </w:rPr>
              <w:t>10.00am</w:t>
            </w:r>
          </w:p>
        </w:tc>
        <w:tc>
          <w:tcPr>
            <w:tcW w:w="2184" w:type="dxa"/>
          </w:tcPr>
          <w:p w14:paraId="02414BEF" w14:textId="54441B69" w:rsidR="00D057EB" w:rsidRPr="00915F8F" w:rsidRDefault="00D057EB">
            <w:pPr>
              <w:rPr>
                <w:b w:val="0"/>
                <w:sz w:val="20"/>
                <w:szCs w:val="20"/>
              </w:rPr>
            </w:pPr>
            <w:r w:rsidRPr="00915F8F">
              <w:rPr>
                <w:b w:val="0"/>
                <w:sz w:val="20"/>
                <w:szCs w:val="20"/>
              </w:rPr>
              <w:t>Title, Acknowledgement, Principles</w:t>
            </w:r>
          </w:p>
        </w:tc>
        <w:tc>
          <w:tcPr>
            <w:tcW w:w="4535" w:type="dxa"/>
          </w:tcPr>
          <w:p w14:paraId="485DECD8" w14:textId="5679E694" w:rsidR="00D057EB" w:rsidRDefault="00D057EB">
            <w:pPr>
              <w:rPr>
                <w:b w:val="0"/>
                <w:sz w:val="20"/>
                <w:szCs w:val="20"/>
              </w:rPr>
            </w:pPr>
            <w:r w:rsidRPr="00915F8F">
              <w:rPr>
                <w:b w:val="0"/>
                <w:sz w:val="20"/>
                <w:szCs w:val="20"/>
              </w:rPr>
              <w:t>Welcome, Intro to each other, housekeeping (re privacy, zoom etiquette agreement, breaks, resource access, etc), Intro to the session including structure and scope.</w:t>
            </w:r>
          </w:p>
          <w:p w14:paraId="1D8FA68B" w14:textId="4230703B" w:rsidR="00621245" w:rsidRPr="00915F8F" w:rsidRDefault="00621245">
            <w:pPr>
              <w:rPr>
                <w:b w:val="0"/>
                <w:sz w:val="20"/>
                <w:szCs w:val="20"/>
              </w:rPr>
            </w:pPr>
            <w:r>
              <w:rPr>
                <w:b w:val="0"/>
                <w:sz w:val="20"/>
                <w:szCs w:val="20"/>
              </w:rPr>
              <w:t xml:space="preserve">Note re participants’ emotional safety &amp; </w:t>
            </w:r>
            <w:proofErr w:type="spellStart"/>
            <w:r>
              <w:rPr>
                <w:b w:val="0"/>
                <w:sz w:val="20"/>
                <w:szCs w:val="20"/>
              </w:rPr>
              <w:t>self care</w:t>
            </w:r>
            <w:proofErr w:type="spellEnd"/>
            <w:r>
              <w:rPr>
                <w:b w:val="0"/>
                <w:sz w:val="20"/>
                <w:szCs w:val="20"/>
              </w:rPr>
              <w:t>.</w:t>
            </w:r>
          </w:p>
          <w:p w14:paraId="70542F66" w14:textId="77777777" w:rsidR="00915F8F" w:rsidRPr="00915F8F" w:rsidRDefault="00915F8F">
            <w:pPr>
              <w:rPr>
                <w:b w:val="0"/>
                <w:sz w:val="20"/>
                <w:szCs w:val="20"/>
              </w:rPr>
            </w:pPr>
          </w:p>
          <w:p w14:paraId="1E0ACB65" w14:textId="1C36F5A0" w:rsidR="00915F8F" w:rsidRPr="00915F8F" w:rsidRDefault="00915F8F">
            <w:pPr>
              <w:rPr>
                <w:b w:val="0"/>
                <w:sz w:val="20"/>
                <w:szCs w:val="20"/>
              </w:rPr>
            </w:pPr>
            <w:r w:rsidRPr="00915F8F">
              <w:rPr>
                <w:b w:val="0"/>
                <w:sz w:val="20"/>
                <w:szCs w:val="20"/>
              </w:rPr>
              <w:t>Background to workshop – outline ACF’s experience working with schools and Ed Depts around the country. Highlight this is a content-based session rather than strategy/practice focused session (can flag other workshops for strategy focus)</w:t>
            </w:r>
          </w:p>
        </w:tc>
        <w:tc>
          <w:tcPr>
            <w:tcW w:w="2551" w:type="dxa"/>
          </w:tcPr>
          <w:p w14:paraId="6282FF05" w14:textId="2BAE1FFD" w:rsidR="00D057EB" w:rsidRPr="00915F8F" w:rsidRDefault="00D057EB">
            <w:pPr>
              <w:rPr>
                <w:b w:val="0"/>
                <w:sz w:val="20"/>
                <w:szCs w:val="20"/>
              </w:rPr>
            </w:pPr>
            <w:r w:rsidRPr="00915F8F">
              <w:rPr>
                <w:b w:val="0"/>
                <w:sz w:val="20"/>
                <w:szCs w:val="20"/>
              </w:rPr>
              <w:t>Can start the session with a poll for ice breaker/getting to know you</w:t>
            </w:r>
            <w:r w:rsidR="00915F8F" w:rsidRPr="00915F8F">
              <w:rPr>
                <w:b w:val="0"/>
                <w:sz w:val="20"/>
                <w:szCs w:val="20"/>
              </w:rPr>
              <w:t>.</w:t>
            </w:r>
          </w:p>
          <w:p w14:paraId="1F29A4AF" w14:textId="02AFBF75" w:rsidR="00D057EB" w:rsidRPr="00915F8F" w:rsidRDefault="00D057EB">
            <w:pPr>
              <w:rPr>
                <w:b w:val="0"/>
                <w:sz w:val="20"/>
                <w:szCs w:val="20"/>
              </w:rPr>
            </w:pPr>
            <w:r w:rsidRPr="00915F8F">
              <w:rPr>
                <w:b w:val="0"/>
                <w:sz w:val="20"/>
                <w:szCs w:val="20"/>
              </w:rPr>
              <w:t>Small group</w:t>
            </w:r>
            <w:r w:rsidR="00621245">
              <w:rPr>
                <w:b w:val="0"/>
                <w:sz w:val="20"/>
                <w:szCs w:val="20"/>
              </w:rPr>
              <w:t>:</w:t>
            </w:r>
            <w:r w:rsidRPr="00915F8F">
              <w:rPr>
                <w:b w:val="0"/>
                <w:sz w:val="20"/>
                <w:szCs w:val="20"/>
              </w:rPr>
              <w:t xml:space="preserve"> can </w:t>
            </w:r>
            <w:r w:rsidR="00915F8F" w:rsidRPr="00915F8F">
              <w:rPr>
                <w:b w:val="0"/>
                <w:sz w:val="20"/>
                <w:szCs w:val="20"/>
              </w:rPr>
              <w:t>go around the room for people to intro themselves and their role. Large group</w:t>
            </w:r>
            <w:r w:rsidR="00621245">
              <w:rPr>
                <w:b w:val="0"/>
                <w:sz w:val="20"/>
                <w:szCs w:val="20"/>
              </w:rPr>
              <w:t xml:space="preserve">: </w:t>
            </w:r>
            <w:r w:rsidR="00915F8F" w:rsidRPr="00915F8F">
              <w:rPr>
                <w:b w:val="0"/>
                <w:sz w:val="20"/>
                <w:szCs w:val="20"/>
              </w:rPr>
              <w:t xml:space="preserve">can do this via raising hands, chat, poll. </w:t>
            </w:r>
          </w:p>
        </w:tc>
      </w:tr>
      <w:tr w:rsidR="00621245" w14:paraId="1BD625B2" w14:textId="77777777" w:rsidTr="0087589C">
        <w:tc>
          <w:tcPr>
            <w:tcW w:w="1078" w:type="dxa"/>
          </w:tcPr>
          <w:p w14:paraId="5112824D" w14:textId="7DF2C199" w:rsidR="00D057EB" w:rsidRPr="00964E71" w:rsidRDefault="00621245">
            <w:pPr>
              <w:rPr>
                <w:bCs/>
              </w:rPr>
            </w:pPr>
            <w:r w:rsidRPr="00964E71">
              <w:rPr>
                <w:bCs/>
              </w:rPr>
              <w:t>10.20am</w:t>
            </w:r>
          </w:p>
        </w:tc>
        <w:tc>
          <w:tcPr>
            <w:tcW w:w="2184" w:type="dxa"/>
          </w:tcPr>
          <w:p w14:paraId="0B2AEFA7" w14:textId="77777777" w:rsidR="00D057EB" w:rsidRPr="00915F8F" w:rsidRDefault="00915F8F">
            <w:pPr>
              <w:rPr>
                <w:b w:val="0"/>
                <w:sz w:val="20"/>
                <w:szCs w:val="20"/>
              </w:rPr>
            </w:pPr>
            <w:r w:rsidRPr="00915F8F">
              <w:rPr>
                <w:b w:val="0"/>
                <w:sz w:val="20"/>
                <w:szCs w:val="20"/>
              </w:rPr>
              <w:t>Trauma,</w:t>
            </w:r>
          </w:p>
          <w:p w14:paraId="4E1D93D8" w14:textId="013E1950" w:rsidR="00915F8F" w:rsidRPr="00915F8F" w:rsidRDefault="00915F8F">
            <w:pPr>
              <w:rPr>
                <w:b w:val="0"/>
                <w:sz w:val="20"/>
                <w:szCs w:val="20"/>
              </w:rPr>
            </w:pPr>
            <w:r w:rsidRPr="00915F8F">
              <w:rPr>
                <w:b w:val="0"/>
                <w:sz w:val="20"/>
                <w:szCs w:val="20"/>
              </w:rPr>
              <w:t>Trauma Impacts</w:t>
            </w:r>
          </w:p>
        </w:tc>
        <w:tc>
          <w:tcPr>
            <w:tcW w:w="4535" w:type="dxa"/>
          </w:tcPr>
          <w:p w14:paraId="5FBDB76F" w14:textId="005BA29C" w:rsidR="00D057EB" w:rsidRPr="00915F8F" w:rsidRDefault="00621245">
            <w:pPr>
              <w:rPr>
                <w:b w:val="0"/>
                <w:sz w:val="20"/>
                <w:szCs w:val="20"/>
              </w:rPr>
            </w:pPr>
            <w:r>
              <w:rPr>
                <w:b w:val="0"/>
                <w:sz w:val="20"/>
                <w:szCs w:val="20"/>
              </w:rPr>
              <w:t xml:space="preserve">Briefly outline trauma definition and various types of trauma. Explain complex/relational and developmental trauma, highlight these as the key focus for the session. </w:t>
            </w:r>
          </w:p>
        </w:tc>
        <w:tc>
          <w:tcPr>
            <w:tcW w:w="2551" w:type="dxa"/>
          </w:tcPr>
          <w:p w14:paraId="0C3301BB" w14:textId="77777777" w:rsidR="00D057EB" w:rsidRPr="00915F8F" w:rsidRDefault="00D057EB">
            <w:pPr>
              <w:rPr>
                <w:b w:val="0"/>
                <w:sz w:val="20"/>
                <w:szCs w:val="20"/>
              </w:rPr>
            </w:pPr>
          </w:p>
        </w:tc>
      </w:tr>
      <w:tr w:rsidR="00621245" w14:paraId="7296ED56" w14:textId="77777777" w:rsidTr="0087589C">
        <w:tc>
          <w:tcPr>
            <w:tcW w:w="1078" w:type="dxa"/>
          </w:tcPr>
          <w:p w14:paraId="0170F170" w14:textId="77777777" w:rsidR="00D057EB" w:rsidRDefault="00D057EB">
            <w:pPr>
              <w:rPr>
                <w:b w:val="0"/>
              </w:rPr>
            </w:pPr>
          </w:p>
        </w:tc>
        <w:tc>
          <w:tcPr>
            <w:tcW w:w="2184" w:type="dxa"/>
          </w:tcPr>
          <w:p w14:paraId="7D091A52" w14:textId="77777777" w:rsidR="00D057EB" w:rsidRPr="00915F8F" w:rsidRDefault="00915F8F">
            <w:pPr>
              <w:rPr>
                <w:b w:val="0"/>
                <w:sz w:val="20"/>
                <w:szCs w:val="20"/>
              </w:rPr>
            </w:pPr>
            <w:r w:rsidRPr="00915F8F">
              <w:rPr>
                <w:b w:val="0"/>
                <w:sz w:val="20"/>
                <w:szCs w:val="20"/>
              </w:rPr>
              <w:t>Trauma &amp; the brain</w:t>
            </w:r>
          </w:p>
          <w:p w14:paraId="487581BB" w14:textId="77777777" w:rsidR="00915F8F" w:rsidRPr="00915F8F" w:rsidRDefault="00915F8F">
            <w:pPr>
              <w:rPr>
                <w:b w:val="0"/>
                <w:sz w:val="20"/>
                <w:szCs w:val="20"/>
              </w:rPr>
            </w:pPr>
            <w:r w:rsidRPr="00915F8F">
              <w:rPr>
                <w:b w:val="0"/>
                <w:sz w:val="20"/>
                <w:szCs w:val="20"/>
              </w:rPr>
              <w:t>Neuronal connections</w:t>
            </w:r>
          </w:p>
          <w:p w14:paraId="32DF569B" w14:textId="77777777" w:rsidR="00915F8F" w:rsidRPr="00915F8F" w:rsidRDefault="00915F8F">
            <w:pPr>
              <w:rPr>
                <w:b w:val="0"/>
                <w:sz w:val="20"/>
                <w:szCs w:val="20"/>
              </w:rPr>
            </w:pPr>
            <w:r w:rsidRPr="00915F8F">
              <w:rPr>
                <w:b w:val="0"/>
                <w:sz w:val="20"/>
                <w:szCs w:val="20"/>
              </w:rPr>
              <w:t>Neuroplasticity</w:t>
            </w:r>
          </w:p>
          <w:p w14:paraId="1A7B0474" w14:textId="77777777" w:rsidR="00915F8F" w:rsidRDefault="00915F8F">
            <w:pPr>
              <w:rPr>
                <w:b w:val="0"/>
                <w:sz w:val="20"/>
                <w:szCs w:val="20"/>
              </w:rPr>
            </w:pPr>
            <w:r w:rsidRPr="00915F8F">
              <w:rPr>
                <w:b w:val="0"/>
                <w:sz w:val="20"/>
                <w:szCs w:val="20"/>
              </w:rPr>
              <w:t>Developmental stages</w:t>
            </w:r>
          </w:p>
          <w:p w14:paraId="64EB0C02" w14:textId="7F5C7ED7" w:rsidR="00915F8F" w:rsidRPr="00915F8F" w:rsidRDefault="00915F8F">
            <w:pPr>
              <w:rPr>
                <w:b w:val="0"/>
                <w:sz w:val="20"/>
                <w:szCs w:val="20"/>
              </w:rPr>
            </w:pPr>
          </w:p>
        </w:tc>
        <w:tc>
          <w:tcPr>
            <w:tcW w:w="4535" w:type="dxa"/>
          </w:tcPr>
          <w:p w14:paraId="28389D05" w14:textId="1F88261B" w:rsidR="00D057EB" w:rsidRPr="00915F8F" w:rsidRDefault="00964E71">
            <w:pPr>
              <w:rPr>
                <w:b w:val="0"/>
                <w:sz w:val="20"/>
                <w:szCs w:val="20"/>
              </w:rPr>
            </w:pPr>
            <w:r>
              <w:rPr>
                <w:b w:val="0"/>
                <w:sz w:val="20"/>
                <w:szCs w:val="20"/>
              </w:rPr>
              <w:t xml:space="preserve">Outline key principles re brain development – how connections are formed, </w:t>
            </w:r>
            <w:proofErr w:type="spellStart"/>
            <w:r>
              <w:rPr>
                <w:b w:val="0"/>
                <w:sz w:val="20"/>
                <w:szCs w:val="20"/>
              </w:rPr>
              <w:t>neurosequential</w:t>
            </w:r>
            <w:proofErr w:type="spellEnd"/>
            <w:r>
              <w:rPr>
                <w:b w:val="0"/>
                <w:sz w:val="20"/>
                <w:szCs w:val="20"/>
              </w:rPr>
              <w:t xml:space="preserve"> development, priorities of survival/emotional/thinking, implications of sequential development and hierarchy of priorities in trauma/stress context &amp; school/learning context</w:t>
            </w:r>
          </w:p>
        </w:tc>
        <w:tc>
          <w:tcPr>
            <w:tcW w:w="2551" w:type="dxa"/>
          </w:tcPr>
          <w:p w14:paraId="1EEC8429" w14:textId="77777777" w:rsidR="00D057EB" w:rsidRPr="00915F8F" w:rsidRDefault="00D057EB">
            <w:pPr>
              <w:rPr>
                <w:b w:val="0"/>
                <w:sz w:val="20"/>
                <w:szCs w:val="20"/>
              </w:rPr>
            </w:pPr>
          </w:p>
        </w:tc>
      </w:tr>
      <w:tr w:rsidR="00621245" w14:paraId="2EFAA333" w14:textId="77777777" w:rsidTr="0087589C">
        <w:tc>
          <w:tcPr>
            <w:tcW w:w="1078" w:type="dxa"/>
          </w:tcPr>
          <w:p w14:paraId="231BF148" w14:textId="77777777" w:rsidR="00D057EB" w:rsidRDefault="00D057EB">
            <w:pPr>
              <w:rPr>
                <w:b w:val="0"/>
              </w:rPr>
            </w:pPr>
          </w:p>
        </w:tc>
        <w:tc>
          <w:tcPr>
            <w:tcW w:w="2184" w:type="dxa"/>
          </w:tcPr>
          <w:p w14:paraId="7AA876CE" w14:textId="77777777" w:rsidR="00D057EB" w:rsidRDefault="00915F8F">
            <w:pPr>
              <w:rPr>
                <w:b w:val="0"/>
                <w:sz w:val="20"/>
                <w:szCs w:val="20"/>
              </w:rPr>
            </w:pPr>
            <w:r>
              <w:rPr>
                <w:b w:val="0"/>
                <w:sz w:val="20"/>
                <w:szCs w:val="20"/>
              </w:rPr>
              <w:t>Brainstem</w:t>
            </w:r>
          </w:p>
          <w:p w14:paraId="70877919" w14:textId="77777777" w:rsidR="00915F8F" w:rsidRDefault="00915F8F">
            <w:pPr>
              <w:rPr>
                <w:b w:val="0"/>
                <w:sz w:val="20"/>
                <w:szCs w:val="20"/>
              </w:rPr>
            </w:pPr>
            <w:r>
              <w:rPr>
                <w:b w:val="0"/>
                <w:sz w:val="20"/>
                <w:szCs w:val="20"/>
              </w:rPr>
              <w:t>Cerebellum</w:t>
            </w:r>
          </w:p>
          <w:p w14:paraId="4642C6B7" w14:textId="77777777" w:rsidR="00915F8F" w:rsidRDefault="00915F8F">
            <w:pPr>
              <w:rPr>
                <w:b w:val="0"/>
                <w:sz w:val="20"/>
                <w:szCs w:val="20"/>
              </w:rPr>
            </w:pPr>
            <w:r>
              <w:rPr>
                <w:b w:val="0"/>
                <w:sz w:val="20"/>
                <w:szCs w:val="20"/>
              </w:rPr>
              <w:t>Diencephalon</w:t>
            </w:r>
          </w:p>
          <w:p w14:paraId="04D2DF3E" w14:textId="77777777" w:rsidR="00915F8F" w:rsidRDefault="00915F8F">
            <w:pPr>
              <w:rPr>
                <w:b w:val="0"/>
                <w:sz w:val="20"/>
                <w:szCs w:val="20"/>
              </w:rPr>
            </w:pPr>
            <w:r>
              <w:rPr>
                <w:b w:val="0"/>
                <w:sz w:val="20"/>
                <w:szCs w:val="20"/>
              </w:rPr>
              <w:t>Limbic Lobe</w:t>
            </w:r>
          </w:p>
          <w:p w14:paraId="102CFC7F" w14:textId="77777777" w:rsidR="00915F8F" w:rsidRDefault="00915F8F">
            <w:pPr>
              <w:rPr>
                <w:b w:val="0"/>
                <w:sz w:val="20"/>
                <w:szCs w:val="20"/>
              </w:rPr>
            </w:pPr>
            <w:r>
              <w:rPr>
                <w:b w:val="0"/>
                <w:sz w:val="20"/>
                <w:szCs w:val="20"/>
              </w:rPr>
              <w:t>Amygdala</w:t>
            </w:r>
          </w:p>
          <w:p w14:paraId="780B8F53" w14:textId="77777777" w:rsidR="00915F8F" w:rsidRDefault="00915F8F">
            <w:pPr>
              <w:rPr>
                <w:b w:val="0"/>
                <w:sz w:val="20"/>
                <w:szCs w:val="20"/>
              </w:rPr>
            </w:pPr>
            <w:r>
              <w:rPr>
                <w:b w:val="0"/>
                <w:sz w:val="20"/>
                <w:szCs w:val="20"/>
              </w:rPr>
              <w:t>Hippocampus</w:t>
            </w:r>
          </w:p>
          <w:p w14:paraId="5B80CF47" w14:textId="77777777" w:rsidR="00915F8F" w:rsidRDefault="00915F8F">
            <w:pPr>
              <w:rPr>
                <w:b w:val="0"/>
                <w:sz w:val="20"/>
                <w:szCs w:val="20"/>
              </w:rPr>
            </w:pPr>
            <w:r>
              <w:rPr>
                <w:b w:val="0"/>
                <w:sz w:val="20"/>
                <w:szCs w:val="20"/>
              </w:rPr>
              <w:t>Cortex/PFC</w:t>
            </w:r>
          </w:p>
          <w:p w14:paraId="6AC3D4EE" w14:textId="77777777" w:rsidR="00915F8F" w:rsidRDefault="00915F8F">
            <w:pPr>
              <w:rPr>
                <w:b w:val="0"/>
                <w:sz w:val="20"/>
                <w:szCs w:val="20"/>
              </w:rPr>
            </w:pPr>
            <w:r>
              <w:rPr>
                <w:b w:val="0"/>
                <w:sz w:val="20"/>
                <w:szCs w:val="20"/>
              </w:rPr>
              <w:t>Medial PFC</w:t>
            </w:r>
          </w:p>
          <w:p w14:paraId="02042682" w14:textId="685540F0" w:rsidR="00915F8F" w:rsidRPr="00915F8F" w:rsidRDefault="00915F8F">
            <w:pPr>
              <w:rPr>
                <w:b w:val="0"/>
                <w:sz w:val="20"/>
                <w:szCs w:val="20"/>
              </w:rPr>
            </w:pPr>
          </w:p>
        </w:tc>
        <w:tc>
          <w:tcPr>
            <w:tcW w:w="4535" w:type="dxa"/>
          </w:tcPr>
          <w:p w14:paraId="008DFCAB" w14:textId="77777777" w:rsidR="00D057EB" w:rsidRDefault="00964E71">
            <w:pPr>
              <w:rPr>
                <w:b w:val="0"/>
                <w:sz w:val="20"/>
                <w:szCs w:val="20"/>
              </w:rPr>
            </w:pPr>
            <w:r>
              <w:rPr>
                <w:b w:val="0"/>
                <w:sz w:val="20"/>
                <w:szCs w:val="20"/>
              </w:rPr>
              <w:t xml:space="preserve">Work through each brain area, discussing normative development, core functions, impacts of trauma &amp; options for reparative strategies. </w:t>
            </w:r>
          </w:p>
          <w:p w14:paraId="5D9A8AFE" w14:textId="334633EA" w:rsidR="00964E71" w:rsidRDefault="00964E71">
            <w:pPr>
              <w:rPr>
                <w:b w:val="0"/>
                <w:sz w:val="20"/>
                <w:szCs w:val="20"/>
              </w:rPr>
            </w:pPr>
            <w:r>
              <w:rPr>
                <w:b w:val="0"/>
                <w:sz w:val="20"/>
                <w:szCs w:val="20"/>
              </w:rPr>
              <w:t xml:space="preserve">Discuss the role of mindfulness in activating </w:t>
            </w:r>
            <w:proofErr w:type="spellStart"/>
            <w:r>
              <w:rPr>
                <w:b w:val="0"/>
                <w:sz w:val="20"/>
                <w:szCs w:val="20"/>
              </w:rPr>
              <w:t>MPfC</w:t>
            </w:r>
            <w:proofErr w:type="spellEnd"/>
            <w:r>
              <w:rPr>
                <w:b w:val="0"/>
                <w:sz w:val="20"/>
                <w:szCs w:val="20"/>
              </w:rPr>
              <w:t xml:space="preserve"> and regulating subcortical areas + nervous system. </w:t>
            </w:r>
          </w:p>
          <w:p w14:paraId="74460A69" w14:textId="60D3AAA4" w:rsidR="00964E71" w:rsidRPr="00915F8F" w:rsidRDefault="00964E71">
            <w:pPr>
              <w:rPr>
                <w:b w:val="0"/>
                <w:sz w:val="20"/>
                <w:szCs w:val="20"/>
              </w:rPr>
            </w:pPr>
            <w:r>
              <w:rPr>
                <w:b w:val="0"/>
                <w:sz w:val="20"/>
                <w:szCs w:val="20"/>
              </w:rPr>
              <w:t xml:space="preserve">Outline scope of mindful practices &amp; advocate for considered/safe use of activities within context of child’s experience/capacity and worker’s scope of practice (e.g. a word of warning re the use of body mapping). </w:t>
            </w:r>
          </w:p>
        </w:tc>
        <w:tc>
          <w:tcPr>
            <w:tcW w:w="2551" w:type="dxa"/>
          </w:tcPr>
          <w:p w14:paraId="7A2DA035" w14:textId="77777777" w:rsidR="00D057EB" w:rsidRDefault="00964E71">
            <w:pPr>
              <w:rPr>
                <w:b w:val="0"/>
                <w:sz w:val="20"/>
                <w:szCs w:val="20"/>
              </w:rPr>
            </w:pPr>
            <w:r>
              <w:rPr>
                <w:b w:val="0"/>
                <w:sz w:val="20"/>
                <w:szCs w:val="20"/>
              </w:rPr>
              <w:t xml:space="preserve">Pause to practice any simple </w:t>
            </w:r>
            <w:proofErr w:type="spellStart"/>
            <w:r>
              <w:rPr>
                <w:b w:val="0"/>
                <w:sz w:val="20"/>
                <w:szCs w:val="20"/>
              </w:rPr>
              <w:t>eg’s</w:t>
            </w:r>
            <w:proofErr w:type="spellEnd"/>
            <w:r>
              <w:rPr>
                <w:b w:val="0"/>
                <w:sz w:val="20"/>
                <w:szCs w:val="20"/>
              </w:rPr>
              <w:t xml:space="preserve"> as you go through – e.g. rocking from side to side, desktop tapping/drumming, stretching, breathing activities (*can ask participants in advance to bring some items to the session).</w:t>
            </w:r>
          </w:p>
          <w:p w14:paraId="3E0A5F66" w14:textId="5D537620" w:rsidR="00964E71" w:rsidRPr="00915F8F" w:rsidRDefault="00964E71">
            <w:pPr>
              <w:rPr>
                <w:b w:val="0"/>
                <w:sz w:val="20"/>
                <w:szCs w:val="20"/>
              </w:rPr>
            </w:pPr>
            <w:r>
              <w:rPr>
                <w:b w:val="0"/>
                <w:sz w:val="20"/>
                <w:szCs w:val="20"/>
              </w:rPr>
              <w:t xml:space="preserve">Ask for </w:t>
            </w:r>
            <w:proofErr w:type="spellStart"/>
            <w:r>
              <w:rPr>
                <w:b w:val="0"/>
                <w:sz w:val="20"/>
                <w:szCs w:val="20"/>
              </w:rPr>
              <w:t>eg’s</w:t>
            </w:r>
            <w:proofErr w:type="spellEnd"/>
            <w:r>
              <w:rPr>
                <w:b w:val="0"/>
                <w:sz w:val="20"/>
                <w:szCs w:val="20"/>
              </w:rPr>
              <w:t xml:space="preserve"> from the group re what they use in their work. </w:t>
            </w:r>
          </w:p>
        </w:tc>
      </w:tr>
      <w:tr w:rsidR="00915F8F" w14:paraId="4B4BB1B2" w14:textId="77777777" w:rsidTr="0087589C">
        <w:tc>
          <w:tcPr>
            <w:tcW w:w="1078" w:type="dxa"/>
            <w:shd w:val="clear" w:color="auto" w:fill="F2F2F2" w:themeFill="background1" w:themeFillShade="F2"/>
          </w:tcPr>
          <w:p w14:paraId="65E58923" w14:textId="21CC555E" w:rsidR="00915F8F" w:rsidRPr="00964E71" w:rsidRDefault="00621245">
            <w:pPr>
              <w:rPr>
                <w:bCs/>
              </w:rPr>
            </w:pPr>
            <w:r w:rsidRPr="00964E71">
              <w:rPr>
                <w:bCs/>
              </w:rPr>
              <w:t>12.00</w:t>
            </w:r>
          </w:p>
        </w:tc>
        <w:tc>
          <w:tcPr>
            <w:tcW w:w="6719" w:type="dxa"/>
            <w:gridSpan w:val="2"/>
            <w:shd w:val="clear" w:color="auto" w:fill="F2F2F2" w:themeFill="background1" w:themeFillShade="F2"/>
          </w:tcPr>
          <w:p w14:paraId="53316DC0" w14:textId="77434840" w:rsidR="00915F8F" w:rsidRPr="00915F8F" w:rsidRDefault="00915F8F" w:rsidP="00621245">
            <w:pPr>
              <w:jc w:val="center"/>
              <w:rPr>
                <w:bCs/>
                <w:sz w:val="20"/>
                <w:szCs w:val="20"/>
              </w:rPr>
            </w:pPr>
            <w:r>
              <w:rPr>
                <w:bCs/>
                <w:sz w:val="20"/>
                <w:szCs w:val="20"/>
              </w:rPr>
              <w:t xml:space="preserve">SHORT BREAK </w:t>
            </w:r>
            <w:r w:rsidR="00621245">
              <w:rPr>
                <w:bCs/>
                <w:sz w:val="20"/>
                <w:szCs w:val="20"/>
              </w:rPr>
              <w:t>–</w:t>
            </w:r>
            <w:r>
              <w:rPr>
                <w:bCs/>
                <w:sz w:val="20"/>
                <w:szCs w:val="20"/>
              </w:rPr>
              <w:t xml:space="preserve"> </w:t>
            </w:r>
            <w:r w:rsidR="00621245">
              <w:rPr>
                <w:bCs/>
                <w:sz w:val="20"/>
                <w:szCs w:val="20"/>
              </w:rPr>
              <w:t>negotiate 10-15 mins</w:t>
            </w:r>
          </w:p>
        </w:tc>
        <w:tc>
          <w:tcPr>
            <w:tcW w:w="2551" w:type="dxa"/>
            <w:shd w:val="clear" w:color="auto" w:fill="F2F2F2" w:themeFill="background1" w:themeFillShade="F2"/>
          </w:tcPr>
          <w:p w14:paraId="2A4C46FA" w14:textId="2BD44135" w:rsidR="00915F8F" w:rsidRPr="00621245" w:rsidRDefault="00621245">
            <w:pPr>
              <w:rPr>
                <w:b w:val="0"/>
                <w:i/>
                <w:iCs/>
                <w:sz w:val="20"/>
                <w:szCs w:val="20"/>
              </w:rPr>
            </w:pPr>
            <w:r w:rsidRPr="00621245">
              <w:rPr>
                <w:b w:val="0"/>
                <w:i/>
                <w:iCs/>
                <w:sz w:val="20"/>
                <w:szCs w:val="20"/>
              </w:rPr>
              <w:t xml:space="preserve">Participants &amp; facilitator to mute during break. </w:t>
            </w:r>
          </w:p>
        </w:tc>
      </w:tr>
      <w:tr w:rsidR="00621245" w14:paraId="7B156689" w14:textId="77777777" w:rsidTr="0087589C">
        <w:tc>
          <w:tcPr>
            <w:tcW w:w="1078" w:type="dxa"/>
          </w:tcPr>
          <w:p w14:paraId="65A1725F" w14:textId="78303369" w:rsidR="00621245" w:rsidRPr="00964E71" w:rsidRDefault="00621245">
            <w:pPr>
              <w:rPr>
                <w:bCs/>
              </w:rPr>
            </w:pPr>
            <w:r w:rsidRPr="00964E71">
              <w:rPr>
                <w:bCs/>
              </w:rPr>
              <w:t>12.10pm</w:t>
            </w:r>
          </w:p>
        </w:tc>
        <w:tc>
          <w:tcPr>
            <w:tcW w:w="2184" w:type="dxa"/>
          </w:tcPr>
          <w:p w14:paraId="29A929FB" w14:textId="77777777" w:rsidR="00621245" w:rsidRDefault="00621245" w:rsidP="00621245">
            <w:pPr>
              <w:rPr>
                <w:b w:val="0"/>
                <w:sz w:val="20"/>
                <w:szCs w:val="20"/>
              </w:rPr>
            </w:pPr>
            <w:r>
              <w:rPr>
                <w:b w:val="0"/>
                <w:sz w:val="20"/>
                <w:szCs w:val="20"/>
              </w:rPr>
              <w:t>Summary slide re brain impacts</w:t>
            </w:r>
          </w:p>
          <w:p w14:paraId="7DAD957A" w14:textId="59BC4026" w:rsidR="00621245" w:rsidRDefault="00621245" w:rsidP="00621245">
            <w:pPr>
              <w:rPr>
                <w:b w:val="0"/>
                <w:sz w:val="20"/>
                <w:szCs w:val="20"/>
              </w:rPr>
            </w:pPr>
            <w:r>
              <w:rPr>
                <w:b w:val="0"/>
                <w:sz w:val="20"/>
                <w:szCs w:val="20"/>
              </w:rPr>
              <w:t>Summary slide re strategies</w:t>
            </w:r>
          </w:p>
        </w:tc>
        <w:tc>
          <w:tcPr>
            <w:tcW w:w="4535" w:type="dxa"/>
          </w:tcPr>
          <w:p w14:paraId="494C3784" w14:textId="77777777" w:rsidR="00621245" w:rsidRDefault="0099295B">
            <w:pPr>
              <w:rPr>
                <w:b w:val="0"/>
                <w:sz w:val="20"/>
                <w:szCs w:val="20"/>
              </w:rPr>
            </w:pPr>
            <w:r>
              <w:rPr>
                <w:b w:val="0"/>
                <w:sz w:val="20"/>
                <w:szCs w:val="20"/>
              </w:rPr>
              <w:t xml:space="preserve">Brief review of key points from previous section. </w:t>
            </w:r>
          </w:p>
          <w:p w14:paraId="074C69E7" w14:textId="526CEFD6" w:rsidR="0099295B" w:rsidRPr="00915F8F" w:rsidRDefault="0099295B">
            <w:pPr>
              <w:rPr>
                <w:b w:val="0"/>
                <w:sz w:val="20"/>
                <w:szCs w:val="20"/>
              </w:rPr>
            </w:pPr>
            <w:r>
              <w:rPr>
                <w:b w:val="0"/>
                <w:sz w:val="20"/>
                <w:szCs w:val="20"/>
              </w:rPr>
              <w:t xml:space="preserve">Can offer to send these slides in full page format (saved as a handout in K: &amp; </w:t>
            </w:r>
            <w:proofErr w:type="spellStart"/>
            <w:r>
              <w:rPr>
                <w:b w:val="0"/>
                <w:sz w:val="20"/>
                <w:szCs w:val="20"/>
              </w:rPr>
              <w:t>Sharepoint</w:t>
            </w:r>
            <w:proofErr w:type="spellEnd"/>
            <w:r>
              <w:rPr>
                <w:b w:val="0"/>
                <w:sz w:val="20"/>
                <w:szCs w:val="20"/>
              </w:rPr>
              <w:t>)</w:t>
            </w:r>
          </w:p>
        </w:tc>
        <w:tc>
          <w:tcPr>
            <w:tcW w:w="2551" w:type="dxa"/>
          </w:tcPr>
          <w:p w14:paraId="19876AB5" w14:textId="77777777" w:rsidR="00621245" w:rsidRPr="00915F8F" w:rsidRDefault="00621245">
            <w:pPr>
              <w:rPr>
                <w:b w:val="0"/>
                <w:sz w:val="20"/>
                <w:szCs w:val="20"/>
              </w:rPr>
            </w:pPr>
          </w:p>
        </w:tc>
      </w:tr>
      <w:tr w:rsidR="00621245" w14:paraId="25806462" w14:textId="77777777" w:rsidTr="0087589C">
        <w:tc>
          <w:tcPr>
            <w:tcW w:w="1078" w:type="dxa"/>
          </w:tcPr>
          <w:p w14:paraId="60539884" w14:textId="3A810D2E" w:rsidR="00D057EB" w:rsidRPr="00964E71" w:rsidRDefault="00621245">
            <w:pPr>
              <w:rPr>
                <w:bCs/>
              </w:rPr>
            </w:pPr>
            <w:r w:rsidRPr="00964E71">
              <w:rPr>
                <w:bCs/>
              </w:rPr>
              <w:t>12.20pm</w:t>
            </w:r>
          </w:p>
        </w:tc>
        <w:tc>
          <w:tcPr>
            <w:tcW w:w="2184" w:type="dxa"/>
          </w:tcPr>
          <w:p w14:paraId="3A2F4719" w14:textId="602D87A0" w:rsidR="00D057EB" w:rsidRDefault="00915F8F">
            <w:pPr>
              <w:rPr>
                <w:b w:val="0"/>
                <w:sz w:val="20"/>
                <w:szCs w:val="20"/>
              </w:rPr>
            </w:pPr>
            <w:r>
              <w:rPr>
                <w:b w:val="0"/>
                <w:sz w:val="20"/>
                <w:szCs w:val="20"/>
              </w:rPr>
              <w:t>Left/Right Hemispheres</w:t>
            </w:r>
          </w:p>
          <w:p w14:paraId="020EFA9D" w14:textId="20137E44" w:rsidR="00915F8F" w:rsidRPr="00915F8F" w:rsidRDefault="00915F8F">
            <w:pPr>
              <w:rPr>
                <w:b w:val="0"/>
                <w:sz w:val="20"/>
                <w:szCs w:val="20"/>
              </w:rPr>
            </w:pPr>
            <w:r>
              <w:rPr>
                <w:b w:val="0"/>
                <w:sz w:val="20"/>
                <w:szCs w:val="20"/>
              </w:rPr>
              <w:lastRenderedPageBreak/>
              <w:t>Adolescent Brain</w:t>
            </w:r>
          </w:p>
        </w:tc>
        <w:tc>
          <w:tcPr>
            <w:tcW w:w="4535" w:type="dxa"/>
          </w:tcPr>
          <w:p w14:paraId="25CC10FE" w14:textId="77777777" w:rsidR="00964E71" w:rsidRDefault="00964E71">
            <w:pPr>
              <w:rPr>
                <w:b w:val="0"/>
                <w:sz w:val="20"/>
                <w:szCs w:val="20"/>
              </w:rPr>
            </w:pPr>
            <w:r>
              <w:rPr>
                <w:b w:val="0"/>
                <w:sz w:val="20"/>
                <w:szCs w:val="20"/>
              </w:rPr>
              <w:lastRenderedPageBreak/>
              <w:t>Outline key messages re:</w:t>
            </w:r>
          </w:p>
          <w:p w14:paraId="12ADF285" w14:textId="77777777" w:rsidR="00964E71" w:rsidRDefault="00964E71">
            <w:pPr>
              <w:rPr>
                <w:b w:val="0"/>
                <w:sz w:val="20"/>
                <w:szCs w:val="20"/>
              </w:rPr>
            </w:pPr>
            <w:r>
              <w:rPr>
                <w:b w:val="0"/>
                <w:sz w:val="20"/>
                <w:szCs w:val="20"/>
              </w:rPr>
              <w:t>-functions of left and right hemispheres</w:t>
            </w:r>
          </w:p>
          <w:p w14:paraId="70AC50C7" w14:textId="77777777" w:rsidR="00964E71" w:rsidRDefault="00964E71">
            <w:pPr>
              <w:rPr>
                <w:b w:val="0"/>
                <w:sz w:val="20"/>
                <w:szCs w:val="20"/>
              </w:rPr>
            </w:pPr>
            <w:r>
              <w:rPr>
                <w:b w:val="0"/>
                <w:sz w:val="20"/>
                <w:szCs w:val="20"/>
              </w:rPr>
              <w:lastRenderedPageBreak/>
              <w:t>-role of corpus callosum</w:t>
            </w:r>
          </w:p>
          <w:p w14:paraId="1392F407" w14:textId="77777777" w:rsidR="00D057EB" w:rsidRDefault="00964E71">
            <w:pPr>
              <w:rPr>
                <w:b w:val="0"/>
                <w:sz w:val="20"/>
                <w:szCs w:val="20"/>
              </w:rPr>
            </w:pPr>
            <w:r>
              <w:rPr>
                <w:b w:val="0"/>
                <w:sz w:val="20"/>
                <w:szCs w:val="20"/>
              </w:rPr>
              <w:t>-impact of trauma on CC, L-R functioning &amp; integration</w:t>
            </w:r>
          </w:p>
          <w:p w14:paraId="651B3E02" w14:textId="77777777" w:rsidR="00964E71" w:rsidRDefault="00964E71">
            <w:pPr>
              <w:rPr>
                <w:b w:val="0"/>
                <w:sz w:val="20"/>
                <w:szCs w:val="20"/>
              </w:rPr>
            </w:pPr>
            <w:r>
              <w:rPr>
                <w:b w:val="0"/>
                <w:sz w:val="20"/>
                <w:szCs w:val="20"/>
              </w:rPr>
              <w:t xml:space="preserve">Explain the role of </w:t>
            </w:r>
            <w:r w:rsidR="0087589C">
              <w:rPr>
                <w:b w:val="0"/>
                <w:sz w:val="20"/>
                <w:szCs w:val="20"/>
              </w:rPr>
              <w:t xml:space="preserve">repeated/practiced midline crossing activities &amp; how these can be integrated simply into daily routines. </w:t>
            </w:r>
          </w:p>
          <w:p w14:paraId="054A3FC8" w14:textId="77777777" w:rsidR="0087589C" w:rsidRDefault="0087589C">
            <w:pPr>
              <w:rPr>
                <w:b w:val="0"/>
                <w:sz w:val="20"/>
                <w:szCs w:val="20"/>
              </w:rPr>
            </w:pPr>
          </w:p>
          <w:p w14:paraId="13B119C7" w14:textId="49194E4F" w:rsidR="0087589C" w:rsidRPr="00915F8F" w:rsidRDefault="0087589C">
            <w:pPr>
              <w:rPr>
                <w:b w:val="0"/>
                <w:sz w:val="20"/>
                <w:szCs w:val="20"/>
              </w:rPr>
            </w:pPr>
            <w:r>
              <w:rPr>
                <w:b w:val="0"/>
                <w:sz w:val="20"/>
                <w:szCs w:val="20"/>
              </w:rPr>
              <w:t xml:space="preserve">Briefly outline key principles of adolescent brain development re </w:t>
            </w:r>
            <w:proofErr w:type="spellStart"/>
            <w:r>
              <w:rPr>
                <w:b w:val="0"/>
                <w:sz w:val="20"/>
                <w:szCs w:val="20"/>
              </w:rPr>
              <w:t>PfC</w:t>
            </w:r>
            <w:proofErr w:type="spellEnd"/>
            <w:r>
              <w:rPr>
                <w:b w:val="0"/>
                <w:sz w:val="20"/>
                <w:szCs w:val="20"/>
              </w:rPr>
              <w:t xml:space="preserve"> pruning/myelination</w:t>
            </w:r>
            <w:bookmarkStart w:id="0" w:name="_GoBack"/>
            <w:bookmarkEnd w:id="0"/>
            <w:r>
              <w:rPr>
                <w:b w:val="0"/>
                <w:sz w:val="20"/>
                <w:szCs w:val="20"/>
              </w:rPr>
              <w:t xml:space="preserve">, considerations re sleep, safe risk taking, etc + impacts of trauma on </w:t>
            </w:r>
            <w:proofErr w:type="spellStart"/>
            <w:r>
              <w:rPr>
                <w:b w:val="0"/>
                <w:sz w:val="20"/>
                <w:szCs w:val="20"/>
              </w:rPr>
              <w:t>adol</w:t>
            </w:r>
            <w:proofErr w:type="spellEnd"/>
            <w:r>
              <w:rPr>
                <w:b w:val="0"/>
                <w:sz w:val="20"/>
                <w:szCs w:val="20"/>
              </w:rPr>
              <w:t xml:space="preserve">. Brain.  </w:t>
            </w:r>
          </w:p>
        </w:tc>
        <w:tc>
          <w:tcPr>
            <w:tcW w:w="2551" w:type="dxa"/>
          </w:tcPr>
          <w:p w14:paraId="0C369860" w14:textId="24541D3C" w:rsidR="00D057EB" w:rsidRPr="00915F8F" w:rsidRDefault="0099295B">
            <w:pPr>
              <w:rPr>
                <w:b w:val="0"/>
                <w:sz w:val="20"/>
                <w:szCs w:val="20"/>
              </w:rPr>
            </w:pPr>
            <w:r>
              <w:rPr>
                <w:b w:val="0"/>
                <w:sz w:val="20"/>
                <w:szCs w:val="20"/>
              </w:rPr>
              <w:lastRenderedPageBreak/>
              <w:t xml:space="preserve">Explore examples from the group re midline crossing </w:t>
            </w:r>
            <w:r>
              <w:rPr>
                <w:b w:val="0"/>
                <w:sz w:val="20"/>
                <w:szCs w:val="20"/>
              </w:rPr>
              <w:lastRenderedPageBreak/>
              <w:t>activities. Try some! E.g. patting head/rubbing stomach…</w:t>
            </w:r>
          </w:p>
        </w:tc>
      </w:tr>
      <w:tr w:rsidR="00621245" w14:paraId="0F4B6CD2" w14:textId="77777777" w:rsidTr="0087589C">
        <w:tc>
          <w:tcPr>
            <w:tcW w:w="1078" w:type="dxa"/>
          </w:tcPr>
          <w:p w14:paraId="4997BE58" w14:textId="0671F72C" w:rsidR="00D057EB" w:rsidRPr="00964E71" w:rsidRDefault="00621245">
            <w:pPr>
              <w:rPr>
                <w:bCs/>
              </w:rPr>
            </w:pPr>
            <w:r w:rsidRPr="00964E71">
              <w:rPr>
                <w:bCs/>
              </w:rPr>
              <w:lastRenderedPageBreak/>
              <w:t>12.30pm</w:t>
            </w:r>
          </w:p>
        </w:tc>
        <w:tc>
          <w:tcPr>
            <w:tcW w:w="2184" w:type="dxa"/>
          </w:tcPr>
          <w:p w14:paraId="1ECE3593" w14:textId="77777777" w:rsidR="00D057EB" w:rsidRDefault="00915F8F">
            <w:pPr>
              <w:rPr>
                <w:b w:val="0"/>
                <w:sz w:val="20"/>
                <w:szCs w:val="20"/>
              </w:rPr>
            </w:pPr>
            <w:r>
              <w:rPr>
                <w:b w:val="0"/>
                <w:sz w:val="20"/>
                <w:szCs w:val="20"/>
              </w:rPr>
              <w:t>Trauma &amp; the Body</w:t>
            </w:r>
          </w:p>
          <w:p w14:paraId="7B13C763" w14:textId="77777777" w:rsidR="00915F8F" w:rsidRDefault="00915F8F">
            <w:pPr>
              <w:rPr>
                <w:b w:val="0"/>
                <w:sz w:val="20"/>
                <w:szCs w:val="20"/>
              </w:rPr>
            </w:pPr>
            <w:r>
              <w:rPr>
                <w:b w:val="0"/>
                <w:sz w:val="20"/>
                <w:szCs w:val="20"/>
              </w:rPr>
              <w:t>PVT</w:t>
            </w:r>
          </w:p>
          <w:p w14:paraId="5D6E1F64" w14:textId="2D210867" w:rsidR="00915F8F" w:rsidRPr="00915F8F" w:rsidRDefault="00915F8F">
            <w:pPr>
              <w:rPr>
                <w:b w:val="0"/>
                <w:sz w:val="20"/>
                <w:szCs w:val="20"/>
              </w:rPr>
            </w:pPr>
            <w:r>
              <w:rPr>
                <w:b w:val="0"/>
                <w:sz w:val="20"/>
                <w:szCs w:val="20"/>
              </w:rPr>
              <w:t>Window of Tolerance</w:t>
            </w:r>
          </w:p>
        </w:tc>
        <w:tc>
          <w:tcPr>
            <w:tcW w:w="4535" w:type="dxa"/>
          </w:tcPr>
          <w:p w14:paraId="133F0CFC" w14:textId="77777777" w:rsidR="00D057EB" w:rsidRDefault="0099295B">
            <w:pPr>
              <w:rPr>
                <w:b w:val="0"/>
                <w:sz w:val="20"/>
                <w:szCs w:val="20"/>
              </w:rPr>
            </w:pPr>
            <w:proofErr w:type="spellStart"/>
            <w:r>
              <w:rPr>
                <w:b w:val="0"/>
                <w:sz w:val="20"/>
                <w:szCs w:val="20"/>
              </w:rPr>
              <w:t>Neuroception</w:t>
            </w:r>
            <w:proofErr w:type="spellEnd"/>
            <w:r>
              <w:rPr>
                <w:b w:val="0"/>
                <w:sz w:val="20"/>
                <w:szCs w:val="20"/>
              </w:rPr>
              <w:t>, cues of risk and safety</w:t>
            </w:r>
          </w:p>
          <w:p w14:paraId="5B6785DD" w14:textId="77777777" w:rsidR="0099295B" w:rsidRDefault="0099295B">
            <w:pPr>
              <w:rPr>
                <w:b w:val="0"/>
                <w:sz w:val="20"/>
                <w:szCs w:val="20"/>
              </w:rPr>
            </w:pPr>
            <w:r>
              <w:rPr>
                <w:b w:val="0"/>
                <w:sz w:val="20"/>
                <w:szCs w:val="20"/>
              </w:rPr>
              <w:t xml:space="preserve">Intro to PVT, overview of implications for trauma on nervous system. </w:t>
            </w:r>
          </w:p>
          <w:p w14:paraId="38AFB85A" w14:textId="77777777" w:rsidR="0099295B" w:rsidRDefault="0099295B">
            <w:pPr>
              <w:rPr>
                <w:b w:val="0"/>
                <w:sz w:val="20"/>
                <w:szCs w:val="20"/>
              </w:rPr>
            </w:pPr>
            <w:proofErr w:type="spellStart"/>
            <w:r>
              <w:rPr>
                <w:b w:val="0"/>
                <w:sz w:val="20"/>
                <w:szCs w:val="20"/>
              </w:rPr>
              <w:t>Eg.s</w:t>
            </w:r>
            <w:proofErr w:type="spellEnd"/>
            <w:r>
              <w:rPr>
                <w:b w:val="0"/>
                <w:sz w:val="20"/>
                <w:szCs w:val="20"/>
              </w:rPr>
              <w:t xml:space="preserve"> of what social engagement, mobilised &amp; immobilised responses might look like in a school setting. </w:t>
            </w:r>
          </w:p>
          <w:p w14:paraId="7E896424" w14:textId="77777777" w:rsidR="0099295B" w:rsidRDefault="0099295B">
            <w:pPr>
              <w:rPr>
                <w:b w:val="0"/>
                <w:sz w:val="20"/>
                <w:szCs w:val="20"/>
              </w:rPr>
            </w:pPr>
            <w:r>
              <w:rPr>
                <w:b w:val="0"/>
                <w:sz w:val="20"/>
                <w:szCs w:val="20"/>
              </w:rPr>
              <w:t xml:space="preserve">Intro to </w:t>
            </w:r>
            <w:proofErr w:type="spellStart"/>
            <w:r>
              <w:rPr>
                <w:b w:val="0"/>
                <w:sz w:val="20"/>
                <w:szCs w:val="20"/>
              </w:rPr>
              <w:t>WoT</w:t>
            </w:r>
            <w:proofErr w:type="spellEnd"/>
            <w:r>
              <w:rPr>
                <w:b w:val="0"/>
                <w:sz w:val="20"/>
                <w:szCs w:val="20"/>
              </w:rPr>
              <w:t xml:space="preserve"> &amp; concept of regulated/dysregulated arousal. </w:t>
            </w:r>
          </w:p>
          <w:p w14:paraId="64B72EF8" w14:textId="38F6E6E8" w:rsidR="0099295B" w:rsidRPr="00915F8F" w:rsidRDefault="0099295B">
            <w:pPr>
              <w:rPr>
                <w:b w:val="0"/>
                <w:sz w:val="20"/>
                <w:szCs w:val="20"/>
              </w:rPr>
            </w:pPr>
            <w:r>
              <w:rPr>
                <w:b w:val="0"/>
                <w:sz w:val="20"/>
                <w:szCs w:val="20"/>
              </w:rPr>
              <w:t xml:space="preserve">Goals: support children to remain in/return to the </w:t>
            </w:r>
            <w:proofErr w:type="spellStart"/>
            <w:r>
              <w:rPr>
                <w:b w:val="0"/>
                <w:sz w:val="20"/>
                <w:szCs w:val="20"/>
              </w:rPr>
              <w:t>WoT</w:t>
            </w:r>
            <w:proofErr w:type="spellEnd"/>
            <w:r>
              <w:rPr>
                <w:b w:val="0"/>
                <w:sz w:val="20"/>
                <w:szCs w:val="20"/>
              </w:rPr>
              <w:t xml:space="preserve"> + support children to titrate/expand their </w:t>
            </w:r>
            <w:proofErr w:type="spellStart"/>
            <w:r>
              <w:rPr>
                <w:b w:val="0"/>
                <w:sz w:val="20"/>
                <w:szCs w:val="20"/>
              </w:rPr>
              <w:t>WoT</w:t>
            </w:r>
            <w:proofErr w:type="spellEnd"/>
          </w:p>
        </w:tc>
        <w:tc>
          <w:tcPr>
            <w:tcW w:w="2551" w:type="dxa"/>
          </w:tcPr>
          <w:p w14:paraId="2A23DFCC" w14:textId="77777777" w:rsidR="00D057EB" w:rsidRDefault="00D057EB">
            <w:pPr>
              <w:rPr>
                <w:b w:val="0"/>
                <w:sz w:val="20"/>
                <w:szCs w:val="20"/>
              </w:rPr>
            </w:pPr>
          </w:p>
          <w:p w14:paraId="59706DF5" w14:textId="77777777" w:rsidR="0099295B" w:rsidRDefault="0099295B">
            <w:pPr>
              <w:rPr>
                <w:b w:val="0"/>
                <w:sz w:val="20"/>
                <w:szCs w:val="20"/>
              </w:rPr>
            </w:pPr>
          </w:p>
          <w:p w14:paraId="6355E043" w14:textId="77777777" w:rsidR="0099295B" w:rsidRDefault="0099295B">
            <w:pPr>
              <w:rPr>
                <w:b w:val="0"/>
                <w:sz w:val="20"/>
                <w:szCs w:val="20"/>
              </w:rPr>
            </w:pPr>
          </w:p>
          <w:p w14:paraId="5E56DB61" w14:textId="77777777" w:rsidR="0099295B" w:rsidRDefault="0099295B">
            <w:pPr>
              <w:rPr>
                <w:b w:val="0"/>
                <w:sz w:val="20"/>
                <w:szCs w:val="20"/>
              </w:rPr>
            </w:pPr>
          </w:p>
          <w:p w14:paraId="6291D2A8" w14:textId="3839C57A" w:rsidR="0099295B" w:rsidRPr="00915F8F" w:rsidRDefault="0099295B">
            <w:pPr>
              <w:rPr>
                <w:b w:val="0"/>
                <w:sz w:val="20"/>
                <w:szCs w:val="20"/>
              </w:rPr>
            </w:pPr>
            <w:r>
              <w:rPr>
                <w:b w:val="0"/>
                <w:sz w:val="20"/>
                <w:szCs w:val="20"/>
              </w:rPr>
              <w:t xml:space="preserve">Discussion/reflection on personal </w:t>
            </w:r>
            <w:proofErr w:type="spellStart"/>
            <w:r>
              <w:rPr>
                <w:b w:val="0"/>
                <w:sz w:val="20"/>
                <w:szCs w:val="20"/>
              </w:rPr>
              <w:t>WoTs</w:t>
            </w:r>
            <w:proofErr w:type="spellEnd"/>
            <w:r>
              <w:rPr>
                <w:b w:val="0"/>
                <w:sz w:val="20"/>
                <w:szCs w:val="20"/>
              </w:rPr>
              <w:t>, what does it feel like to be outside our Window? What do we notice? What do we do to re-calibrate?</w:t>
            </w:r>
          </w:p>
        </w:tc>
      </w:tr>
      <w:tr w:rsidR="00621245" w14:paraId="690B138E" w14:textId="77777777" w:rsidTr="0087589C">
        <w:tc>
          <w:tcPr>
            <w:tcW w:w="1078" w:type="dxa"/>
          </w:tcPr>
          <w:p w14:paraId="5B9A7C72" w14:textId="6790D8C5" w:rsidR="00D057EB" w:rsidRPr="00964E71" w:rsidRDefault="00621245">
            <w:pPr>
              <w:rPr>
                <w:bCs/>
              </w:rPr>
            </w:pPr>
            <w:r w:rsidRPr="00964E71">
              <w:rPr>
                <w:bCs/>
              </w:rPr>
              <w:t>1.00pm</w:t>
            </w:r>
          </w:p>
        </w:tc>
        <w:tc>
          <w:tcPr>
            <w:tcW w:w="2184" w:type="dxa"/>
          </w:tcPr>
          <w:p w14:paraId="50A4F82E" w14:textId="0499C062" w:rsidR="00D057EB" w:rsidRPr="00915F8F" w:rsidRDefault="00915F8F">
            <w:pPr>
              <w:rPr>
                <w:b w:val="0"/>
                <w:sz w:val="20"/>
                <w:szCs w:val="20"/>
              </w:rPr>
            </w:pPr>
            <w:r>
              <w:rPr>
                <w:b w:val="0"/>
                <w:sz w:val="20"/>
                <w:szCs w:val="20"/>
              </w:rPr>
              <w:t>Trauma &amp; Behaviour</w:t>
            </w:r>
          </w:p>
        </w:tc>
        <w:tc>
          <w:tcPr>
            <w:tcW w:w="4535" w:type="dxa"/>
          </w:tcPr>
          <w:p w14:paraId="0A179CD6" w14:textId="26A39D41" w:rsidR="00D057EB" w:rsidRDefault="0087589C">
            <w:pPr>
              <w:rPr>
                <w:b w:val="0"/>
                <w:sz w:val="20"/>
                <w:szCs w:val="20"/>
              </w:rPr>
            </w:pPr>
            <w:r>
              <w:rPr>
                <w:b w:val="0"/>
                <w:sz w:val="20"/>
                <w:szCs w:val="20"/>
              </w:rPr>
              <w:t xml:space="preserve">Describe trauma-informed lens re framing behaviour: key principles re understanding behaviour as functional &amp; adaptive, describe </w:t>
            </w:r>
            <w:proofErr w:type="spellStart"/>
            <w:r>
              <w:rPr>
                <w:b w:val="0"/>
                <w:sz w:val="20"/>
                <w:szCs w:val="20"/>
              </w:rPr>
              <w:t>e.g’s</w:t>
            </w:r>
            <w:proofErr w:type="spellEnd"/>
            <w:r>
              <w:rPr>
                <w:b w:val="0"/>
                <w:sz w:val="20"/>
                <w:szCs w:val="20"/>
              </w:rPr>
              <w:t xml:space="preserve"> of adaptive survival responses in dangerous home environment &amp; what these might look like when transferred to the school setting. </w:t>
            </w:r>
          </w:p>
          <w:p w14:paraId="60DBA587" w14:textId="77777777" w:rsidR="0087589C" w:rsidRDefault="0087589C">
            <w:pPr>
              <w:rPr>
                <w:b w:val="0"/>
                <w:sz w:val="20"/>
                <w:szCs w:val="20"/>
              </w:rPr>
            </w:pPr>
          </w:p>
          <w:p w14:paraId="63D1E396" w14:textId="1881D81A" w:rsidR="0087589C" w:rsidRPr="00915F8F" w:rsidRDefault="0087589C">
            <w:pPr>
              <w:rPr>
                <w:b w:val="0"/>
                <w:sz w:val="20"/>
                <w:szCs w:val="20"/>
              </w:rPr>
            </w:pPr>
            <w:r>
              <w:rPr>
                <w:b w:val="0"/>
                <w:sz w:val="20"/>
                <w:szCs w:val="20"/>
              </w:rPr>
              <w:t xml:space="preserve">Work through the points on “framing behaviour support plans” slide as a framework for considering how to respond to challenging behaviours. </w:t>
            </w:r>
          </w:p>
        </w:tc>
        <w:tc>
          <w:tcPr>
            <w:tcW w:w="2551" w:type="dxa"/>
          </w:tcPr>
          <w:p w14:paraId="2E6C7AB6" w14:textId="2CD02343" w:rsidR="00D057EB" w:rsidRDefault="0087589C">
            <w:pPr>
              <w:rPr>
                <w:b w:val="0"/>
                <w:sz w:val="20"/>
                <w:szCs w:val="20"/>
              </w:rPr>
            </w:pPr>
            <w:r>
              <w:rPr>
                <w:b w:val="0"/>
                <w:sz w:val="20"/>
                <w:szCs w:val="20"/>
              </w:rPr>
              <w:t xml:space="preserve">Offer </w:t>
            </w:r>
            <w:proofErr w:type="spellStart"/>
            <w:r>
              <w:rPr>
                <w:b w:val="0"/>
                <w:sz w:val="20"/>
                <w:szCs w:val="20"/>
              </w:rPr>
              <w:t>e.g’s</w:t>
            </w:r>
            <w:proofErr w:type="spellEnd"/>
            <w:r>
              <w:rPr>
                <w:b w:val="0"/>
                <w:sz w:val="20"/>
                <w:szCs w:val="20"/>
              </w:rPr>
              <w:t xml:space="preserve"> of behaviours &amp; responses for each point. </w:t>
            </w:r>
          </w:p>
          <w:p w14:paraId="0614DA65" w14:textId="7DC228EF" w:rsidR="0087589C" w:rsidRPr="00915F8F" w:rsidRDefault="0087589C">
            <w:pPr>
              <w:rPr>
                <w:b w:val="0"/>
                <w:sz w:val="20"/>
                <w:szCs w:val="20"/>
              </w:rPr>
            </w:pPr>
            <w:r>
              <w:rPr>
                <w:b w:val="0"/>
                <w:sz w:val="20"/>
                <w:szCs w:val="20"/>
              </w:rPr>
              <w:t xml:space="preserve">Invite </w:t>
            </w:r>
            <w:proofErr w:type="spellStart"/>
            <w:r>
              <w:rPr>
                <w:b w:val="0"/>
                <w:sz w:val="20"/>
                <w:szCs w:val="20"/>
              </w:rPr>
              <w:t>e.g’s</w:t>
            </w:r>
            <w:proofErr w:type="spellEnd"/>
            <w:r>
              <w:rPr>
                <w:b w:val="0"/>
                <w:sz w:val="20"/>
                <w:szCs w:val="20"/>
              </w:rPr>
              <w:t xml:space="preserve"> from the group. If time, participants may offer </w:t>
            </w:r>
            <w:proofErr w:type="spellStart"/>
            <w:r>
              <w:rPr>
                <w:b w:val="0"/>
                <w:sz w:val="20"/>
                <w:szCs w:val="20"/>
              </w:rPr>
              <w:t>e.g’s</w:t>
            </w:r>
            <w:proofErr w:type="spellEnd"/>
            <w:r>
              <w:rPr>
                <w:b w:val="0"/>
                <w:sz w:val="20"/>
                <w:szCs w:val="20"/>
              </w:rPr>
              <w:t xml:space="preserve"> of behaviours which can be “workshopped” by the group to brainstorm responses that meet the need/build a capacity/restore safety/reduce triggers, etc</w:t>
            </w:r>
          </w:p>
        </w:tc>
      </w:tr>
      <w:tr w:rsidR="00915F8F" w14:paraId="1517D227" w14:textId="77777777" w:rsidTr="0087589C">
        <w:tc>
          <w:tcPr>
            <w:tcW w:w="1078" w:type="dxa"/>
          </w:tcPr>
          <w:p w14:paraId="500DACE4" w14:textId="1070BF97" w:rsidR="00915F8F" w:rsidRPr="00964E71" w:rsidRDefault="00621245">
            <w:pPr>
              <w:rPr>
                <w:bCs/>
              </w:rPr>
            </w:pPr>
            <w:r w:rsidRPr="00964E71">
              <w:rPr>
                <w:bCs/>
              </w:rPr>
              <w:t>1.20pm</w:t>
            </w:r>
          </w:p>
        </w:tc>
        <w:tc>
          <w:tcPr>
            <w:tcW w:w="2184" w:type="dxa"/>
          </w:tcPr>
          <w:p w14:paraId="08022D33" w14:textId="77777777" w:rsidR="00915F8F" w:rsidRDefault="00915F8F">
            <w:pPr>
              <w:rPr>
                <w:b w:val="0"/>
                <w:sz w:val="20"/>
                <w:szCs w:val="20"/>
              </w:rPr>
            </w:pPr>
            <w:r>
              <w:rPr>
                <w:b w:val="0"/>
                <w:sz w:val="20"/>
                <w:szCs w:val="20"/>
              </w:rPr>
              <w:t>Multi-tiered service</w:t>
            </w:r>
          </w:p>
          <w:p w14:paraId="749780CC" w14:textId="77777777" w:rsidR="00915F8F" w:rsidRDefault="00915F8F">
            <w:pPr>
              <w:rPr>
                <w:b w:val="0"/>
                <w:sz w:val="20"/>
                <w:szCs w:val="20"/>
              </w:rPr>
            </w:pPr>
            <w:r>
              <w:rPr>
                <w:b w:val="0"/>
                <w:sz w:val="20"/>
                <w:szCs w:val="20"/>
              </w:rPr>
              <w:t>SPACE acronym</w:t>
            </w:r>
          </w:p>
          <w:p w14:paraId="071BD44F" w14:textId="77777777" w:rsidR="00915F8F" w:rsidRDefault="00915F8F">
            <w:pPr>
              <w:rPr>
                <w:b w:val="0"/>
                <w:sz w:val="20"/>
                <w:szCs w:val="20"/>
              </w:rPr>
            </w:pPr>
            <w:r>
              <w:rPr>
                <w:b w:val="0"/>
                <w:sz w:val="20"/>
                <w:szCs w:val="20"/>
              </w:rPr>
              <w:t>SPACE Audit tool</w:t>
            </w:r>
          </w:p>
          <w:p w14:paraId="37AE968C" w14:textId="29129FA7" w:rsidR="00915F8F" w:rsidRPr="00915F8F" w:rsidRDefault="00915F8F">
            <w:pPr>
              <w:rPr>
                <w:b w:val="0"/>
                <w:sz w:val="20"/>
                <w:szCs w:val="20"/>
              </w:rPr>
            </w:pPr>
            <w:r>
              <w:rPr>
                <w:b w:val="0"/>
                <w:sz w:val="20"/>
                <w:szCs w:val="20"/>
              </w:rPr>
              <w:t>Showcase Booklets</w:t>
            </w:r>
          </w:p>
        </w:tc>
        <w:tc>
          <w:tcPr>
            <w:tcW w:w="4535" w:type="dxa"/>
          </w:tcPr>
          <w:p w14:paraId="702809B2" w14:textId="398C898E" w:rsidR="00915F8F" w:rsidRDefault="007740CA">
            <w:pPr>
              <w:rPr>
                <w:b w:val="0"/>
                <w:sz w:val="20"/>
                <w:szCs w:val="20"/>
              </w:rPr>
            </w:pPr>
            <w:r>
              <w:rPr>
                <w:b w:val="0"/>
                <w:sz w:val="20"/>
                <w:szCs w:val="20"/>
              </w:rPr>
              <w:t xml:space="preserve">Briefly outline the need to develop strategies and interventions across all levels (NB this structure aligns with the Positive Behaviour Support framework used by many Ed Depts). If time, can give </w:t>
            </w:r>
            <w:proofErr w:type="spellStart"/>
            <w:r>
              <w:rPr>
                <w:b w:val="0"/>
                <w:sz w:val="20"/>
                <w:szCs w:val="20"/>
              </w:rPr>
              <w:t>e.g’s</w:t>
            </w:r>
            <w:proofErr w:type="spellEnd"/>
            <w:r>
              <w:rPr>
                <w:b w:val="0"/>
                <w:sz w:val="20"/>
                <w:szCs w:val="20"/>
              </w:rPr>
              <w:t xml:space="preserve"> of intervention at each level.</w:t>
            </w:r>
          </w:p>
          <w:p w14:paraId="30A0615B" w14:textId="77777777" w:rsidR="007740CA" w:rsidRDefault="007740CA">
            <w:pPr>
              <w:rPr>
                <w:b w:val="0"/>
                <w:sz w:val="20"/>
                <w:szCs w:val="20"/>
              </w:rPr>
            </w:pPr>
          </w:p>
          <w:p w14:paraId="3FD24C08" w14:textId="5F85F1F6" w:rsidR="007740CA" w:rsidRPr="00915F8F" w:rsidRDefault="007740CA">
            <w:pPr>
              <w:rPr>
                <w:b w:val="0"/>
                <w:sz w:val="20"/>
                <w:szCs w:val="20"/>
              </w:rPr>
            </w:pPr>
            <w:r>
              <w:rPr>
                <w:b w:val="0"/>
                <w:sz w:val="20"/>
                <w:szCs w:val="20"/>
              </w:rPr>
              <w:t xml:space="preserve">Plug showcase booklets as a resource for ideas on a variety of trauma-informed approaches implemented and evaluated by schools in various states.  </w:t>
            </w:r>
          </w:p>
        </w:tc>
        <w:tc>
          <w:tcPr>
            <w:tcW w:w="2551" w:type="dxa"/>
          </w:tcPr>
          <w:p w14:paraId="01BB9A37" w14:textId="774F34DE" w:rsidR="00915F8F" w:rsidRPr="00915F8F" w:rsidRDefault="007740CA">
            <w:pPr>
              <w:rPr>
                <w:b w:val="0"/>
                <w:sz w:val="20"/>
                <w:szCs w:val="20"/>
              </w:rPr>
            </w:pPr>
            <w:r>
              <w:rPr>
                <w:b w:val="0"/>
                <w:sz w:val="20"/>
                <w:szCs w:val="20"/>
              </w:rPr>
              <w:t xml:space="preserve">Ensure participants have accessed the booklet through learner portal. Refer to relevant section of booklets for participants to review in their own time. </w:t>
            </w:r>
          </w:p>
        </w:tc>
      </w:tr>
      <w:tr w:rsidR="00915F8F" w14:paraId="2E7362BD" w14:textId="77777777" w:rsidTr="0087589C">
        <w:tc>
          <w:tcPr>
            <w:tcW w:w="1078" w:type="dxa"/>
            <w:shd w:val="clear" w:color="auto" w:fill="F2F2F2" w:themeFill="background1" w:themeFillShade="F2"/>
          </w:tcPr>
          <w:p w14:paraId="339F92BD" w14:textId="6E070031" w:rsidR="00915F8F" w:rsidRPr="00964E71" w:rsidRDefault="00915F8F">
            <w:pPr>
              <w:rPr>
                <w:bCs/>
              </w:rPr>
            </w:pPr>
            <w:r w:rsidRPr="00964E71">
              <w:rPr>
                <w:bCs/>
              </w:rPr>
              <w:t>1.30pm</w:t>
            </w:r>
          </w:p>
        </w:tc>
        <w:tc>
          <w:tcPr>
            <w:tcW w:w="2184" w:type="dxa"/>
            <w:shd w:val="clear" w:color="auto" w:fill="F2F2F2" w:themeFill="background1" w:themeFillShade="F2"/>
          </w:tcPr>
          <w:p w14:paraId="0BCD2738" w14:textId="62BF4EF5" w:rsidR="00915F8F" w:rsidRDefault="00915F8F">
            <w:pPr>
              <w:rPr>
                <w:b w:val="0"/>
                <w:sz w:val="20"/>
                <w:szCs w:val="20"/>
              </w:rPr>
            </w:pPr>
            <w:r>
              <w:rPr>
                <w:b w:val="0"/>
                <w:sz w:val="20"/>
                <w:szCs w:val="20"/>
              </w:rPr>
              <w:t>Session End</w:t>
            </w:r>
          </w:p>
        </w:tc>
        <w:tc>
          <w:tcPr>
            <w:tcW w:w="4535" w:type="dxa"/>
            <w:shd w:val="clear" w:color="auto" w:fill="F2F2F2" w:themeFill="background1" w:themeFillShade="F2"/>
          </w:tcPr>
          <w:p w14:paraId="2E21AFDB" w14:textId="3374E7D0" w:rsidR="00915F8F" w:rsidRDefault="007740CA">
            <w:pPr>
              <w:rPr>
                <w:b w:val="0"/>
                <w:sz w:val="20"/>
                <w:szCs w:val="20"/>
              </w:rPr>
            </w:pPr>
            <w:r>
              <w:rPr>
                <w:b w:val="0"/>
                <w:sz w:val="20"/>
                <w:szCs w:val="20"/>
              </w:rPr>
              <w:t>Check for last burning questions/comments.</w:t>
            </w:r>
          </w:p>
          <w:p w14:paraId="2A64F9AD" w14:textId="77777777" w:rsidR="007740CA" w:rsidRDefault="007740CA">
            <w:pPr>
              <w:rPr>
                <w:b w:val="0"/>
                <w:sz w:val="20"/>
                <w:szCs w:val="20"/>
              </w:rPr>
            </w:pPr>
            <w:r>
              <w:rPr>
                <w:b w:val="0"/>
                <w:sz w:val="20"/>
                <w:szCs w:val="20"/>
              </w:rPr>
              <w:t>Thank the group for participation and engagement.</w:t>
            </w:r>
          </w:p>
          <w:p w14:paraId="379CDA20" w14:textId="77777777" w:rsidR="007740CA" w:rsidRDefault="007740CA">
            <w:pPr>
              <w:rPr>
                <w:b w:val="0"/>
                <w:sz w:val="20"/>
                <w:szCs w:val="20"/>
              </w:rPr>
            </w:pPr>
            <w:r>
              <w:rPr>
                <w:b w:val="0"/>
                <w:sz w:val="20"/>
                <w:szCs w:val="20"/>
              </w:rPr>
              <w:t xml:space="preserve">Confirm any resources to be forwarded after the session. </w:t>
            </w:r>
          </w:p>
          <w:p w14:paraId="5866388E" w14:textId="2DB15D38" w:rsidR="007740CA" w:rsidRPr="00915F8F" w:rsidRDefault="007740CA">
            <w:pPr>
              <w:rPr>
                <w:b w:val="0"/>
                <w:sz w:val="20"/>
                <w:szCs w:val="20"/>
              </w:rPr>
            </w:pPr>
            <w:r>
              <w:rPr>
                <w:b w:val="0"/>
                <w:sz w:val="20"/>
                <w:szCs w:val="20"/>
              </w:rPr>
              <w:t xml:space="preserve">Final word of encouragement re the efficacy of trauma-responsive practices in education. </w:t>
            </w:r>
          </w:p>
        </w:tc>
        <w:tc>
          <w:tcPr>
            <w:tcW w:w="2551" w:type="dxa"/>
            <w:shd w:val="clear" w:color="auto" w:fill="F2F2F2" w:themeFill="background1" w:themeFillShade="F2"/>
          </w:tcPr>
          <w:p w14:paraId="649475AD" w14:textId="298CDA89" w:rsidR="00915F8F" w:rsidRPr="00915F8F" w:rsidRDefault="007740CA">
            <w:pPr>
              <w:rPr>
                <w:b w:val="0"/>
                <w:sz w:val="20"/>
                <w:szCs w:val="20"/>
              </w:rPr>
            </w:pPr>
            <w:r>
              <w:rPr>
                <w:b w:val="0"/>
                <w:sz w:val="20"/>
                <w:szCs w:val="20"/>
              </w:rPr>
              <w:t>Use the last few minutes to reflect on key learnings or salient points from the session. Can either go around the group and take turns to comment, or can ask for comments/key words/reflections in the chat (depending on group size and time left)</w:t>
            </w:r>
          </w:p>
        </w:tc>
      </w:tr>
    </w:tbl>
    <w:p w14:paraId="3D89CF19" w14:textId="77777777" w:rsidR="00D057EB" w:rsidRPr="00DD1502" w:rsidRDefault="00D057EB">
      <w:pPr>
        <w:rPr>
          <w:b w:val="0"/>
        </w:rPr>
      </w:pPr>
    </w:p>
    <w:sectPr w:rsidR="00D057EB" w:rsidRPr="00DD150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EADF" w14:textId="77777777" w:rsidR="00334BAE" w:rsidRDefault="00334BAE" w:rsidP="007C3838">
      <w:pPr>
        <w:spacing w:after="0" w:line="240" w:lineRule="auto"/>
      </w:pPr>
      <w:r>
        <w:separator/>
      </w:r>
    </w:p>
  </w:endnote>
  <w:endnote w:type="continuationSeparator" w:id="0">
    <w:p w14:paraId="27984C1F" w14:textId="77777777" w:rsidR="00334BAE" w:rsidRDefault="00334BAE" w:rsidP="007C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Pro 45 Lt">
    <w:panose1 w:val="020B0403020202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1F7B" w14:textId="22CE9AEA" w:rsidR="007C3838" w:rsidRDefault="007C3838">
    <w:pPr>
      <w:pStyle w:val="Footer"/>
    </w:pPr>
    <w:r>
      <w:t>MSFL Online Workshop/Session Outline/2020</w:t>
    </w:r>
  </w:p>
  <w:p w14:paraId="161E24B0" w14:textId="77777777" w:rsidR="007C3838" w:rsidRDefault="007C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225A" w14:textId="77777777" w:rsidR="00334BAE" w:rsidRDefault="00334BAE" w:rsidP="007C3838">
      <w:pPr>
        <w:spacing w:after="0" w:line="240" w:lineRule="auto"/>
      </w:pPr>
      <w:r>
        <w:separator/>
      </w:r>
    </w:p>
  </w:footnote>
  <w:footnote w:type="continuationSeparator" w:id="0">
    <w:p w14:paraId="18B50F56" w14:textId="77777777" w:rsidR="00334BAE" w:rsidRDefault="00334BAE" w:rsidP="007C3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EB"/>
    <w:rsid w:val="000E0924"/>
    <w:rsid w:val="000F46BA"/>
    <w:rsid w:val="00334BAE"/>
    <w:rsid w:val="00621245"/>
    <w:rsid w:val="007740CA"/>
    <w:rsid w:val="007B20A1"/>
    <w:rsid w:val="007C3838"/>
    <w:rsid w:val="0087589C"/>
    <w:rsid w:val="00915F8F"/>
    <w:rsid w:val="00964E71"/>
    <w:rsid w:val="0099295B"/>
    <w:rsid w:val="00C422E7"/>
    <w:rsid w:val="00D057EB"/>
    <w:rsid w:val="00DD1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D79E"/>
  <w15:chartTrackingRefBased/>
  <w15:docId w15:val="{7C6ADBD7-8CFD-4959-B5C4-78DC68CC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Pro 45 Lt" w:eastAsiaTheme="minorHAnsi" w:hAnsi="HelveticaNeueLT Pro 45 Lt" w:cstheme="minorBidi"/>
        <w:b/>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838"/>
  </w:style>
  <w:style w:type="paragraph" w:styleId="Footer">
    <w:name w:val="footer"/>
    <w:basedOn w:val="Normal"/>
    <w:link w:val="FooterChar"/>
    <w:uiPriority w:val="99"/>
    <w:unhideWhenUsed/>
    <w:rsid w:val="007C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Smyth</dc:creator>
  <cp:keywords/>
  <dc:description/>
  <cp:lastModifiedBy>Donna Smyth</cp:lastModifiedBy>
  <cp:revision>4</cp:revision>
  <dcterms:created xsi:type="dcterms:W3CDTF">2020-05-11T02:00:00Z</dcterms:created>
  <dcterms:modified xsi:type="dcterms:W3CDTF">2020-05-11T04:30:00Z</dcterms:modified>
</cp:coreProperties>
</file>